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1CAB" w14:textId="77777777" w:rsidR="00E237FA" w:rsidRDefault="00E237FA" w:rsidP="00E237FA">
      <w:pPr>
        <w:spacing w:beforeLines="100" w:before="240" w:afterLines="100" w:after="240"/>
        <w:jc w:val="center"/>
        <w:rPr>
          <w:rFonts w:ascii="黑体" w:eastAsia="黑体" w:hAnsi="黑体"/>
          <w:b/>
          <w:bCs/>
          <w:color w:val="000000"/>
          <w:sz w:val="36"/>
          <w:szCs w:val="36"/>
        </w:rPr>
      </w:pPr>
      <w:r>
        <w:rPr>
          <w:rFonts w:ascii="黑体" w:eastAsia="黑体" w:hAnsi="黑体" w:hint="eastAsia"/>
          <w:b/>
          <w:bCs/>
          <w:color w:val="000000"/>
          <w:sz w:val="36"/>
          <w:szCs w:val="36"/>
        </w:rPr>
        <w:t>初试自命题科目考试大纲格式</w:t>
      </w:r>
    </w:p>
    <w:p w14:paraId="4C328B96" w14:textId="2FCA71FF" w:rsidR="00E237FA" w:rsidRDefault="00E237FA" w:rsidP="00E237FA">
      <w:pPr>
        <w:spacing w:beforeLines="100" w:before="240" w:afterLines="100" w:after="240"/>
        <w:ind w:firstLineChars="100" w:firstLine="321"/>
        <w:rPr>
          <w:rFonts w:ascii="宋体" w:hAnsi="宋体"/>
          <w:b/>
          <w:bCs/>
          <w:color w:val="000000"/>
          <w:sz w:val="32"/>
          <w:szCs w:val="32"/>
        </w:rPr>
      </w:pPr>
      <w:r>
        <w:rPr>
          <w:rFonts w:ascii="宋体" w:hAnsi="宋体" w:hint="eastAsia"/>
          <w:b/>
          <w:bCs/>
          <w:color w:val="000000"/>
          <w:sz w:val="32"/>
          <w:szCs w:val="32"/>
        </w:rPr>
        <w:t xml:space="preserve">招生单位名称： </w:t>
      </w:r>
      <w:r w:rsidR="00F00369">
        <w:rPr>
          <w:rFonts w:ascii="宋体" w:hAnsi="宋体" w:hint="eastAsia"/>
          <w:b/>
          <w:bCs/>
          <w:color w:val="000000"/>
          <w:sz w:val="32"/>
          <w:szCs w:val="32"/>
        </w:rPr>
        <w:t>智能研究院</w:t>
      </w:r>
      <w:r>
        <w:rPr>
          <w:rFonts w:ascii="宋体" w:hAnsi="宋体" w:hint="eastAsia"/>
          <w:b/>
          <w:bCs/>
          <w:color w:val="000000"/>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955"/>
        <w:gridCol w:w="3197"/>
        <w:gridCol w:w="7283"/>
        <w:gridCol w:w="1080"/>
      </w:tblGrid>
      <w:tr w:rsidR="00E237FA" w14:paraId="47E2E6E6" w14:textId="77777777" w:rsidTr="00384592">
        <w:trPr>
          <w:jc w:val="center"/>
        </w:trPr>
        <w:tc>
          <w:tcPr>
            <w:tcW w:w="1005" w:type="dxa"/>
          </w:tcPr>
          <w:p w14:paraId="4A21CD90" w14:textId="77777777" w:rsidR="00E237FA" w:rsidRDefault="00E237FA" w:rsidP="00384592">
            <w:pPr>
              <w:spacing w:beforeLines="100" w:before="240" w:afterLines="100" w:after="240"/>
              <w:jc w:val="center"/>
              <w:rPr>
                <w:rFonts w:ascii="宋体" w:hAnsi="宋体"/>
                <w:b/>
                <w:bCs/>
                <w:color w:val="000000"/>
                <w:sz w:val="28"/>
                <w:szCs w:val="28"/>
              </w:rPr>
            </w:pPr>
            <w:r>
              <w:rPr>
                <w:rFonts w:ascii="宋体" w:hAnsi="宋体" w:hint="eastAsia"/>
                <w:b/>
                <w:bCs/>
                <w:color w:val="000000"/>
                <w:sz w:val="28"/>
                <w:szCs w:val="28"/>
              </w:rPr>
              <w:t>科目代码</w:t>
            </w:r>
          </w:p>
        </w:tc>
        <w:tc>
          <w:tcPr>
            <w:tcW w:w="955" w:type="dxa"/>
          </w:tcPr>
          <w:p w14:paraId="0DD7DF83" w14:textId="77777777" w:rsidR="00E237FA" w:rsidRDefault="00E237FA" w:rsidP="00384592">
            <w:pPr>
              <w:spacing w:beforeLines="100" w:before="240" w:afterLines="100" w:after="240"/>
              <w:jc w:val="center"/>
              <w:rPr>
                <w:rFonts w:ascii="宋体" w:hAnsi="宋体"/>
                <w:b/>
                <w:bCs/>
                <w:color w:val="000000"/>
                <w:sz w:val="28"/>
                <w:szCs w:val="28"/>
              </w:rPr>
            </w:pPr>
            <w:r>
              <w:rPr>
                <w:rFonts w:ascii="宋体" w:hAnsi="宋体" w:hint="eastAsia"/>
                <w:b/>
                <w:bCs/>
                <w:color w:val="000000"/>
                <w:sz w:val="28"/>
                <w:szCs w:val="28"/>
              </w:rPr>
              <w:t>科目名称</w:t>
            </w:r>
          </w:p>
        </w:tc>
        <w:tc>
          <w:tcPr>
            <w:tcW w:w="3197" w:type="dxa"/>
          </w:tcPr>
          <w:p w14:paraId="2DA66208" w14:textId="77777777" w:rsidR="00E237FA" w:rsidRDefault="00E237FA" w:rsidP="00384592">
            <w:pPr>
              <w:spacing w:beforeLines="100" w:before="240" w:afterLines="100" w:after="240"/>
              <w:jc w:val="center"/>
              <w:rPr>
                <w:rFonts w:ascii="宋体" w:hAnsi="宋体"/>
                <w:b/>
                <w:bCs/>
                <w:color w:val="000000"/>
                <w:sz w:val="28"/>
                <w:szCs w:val="28"/>
              </w:rPr>
            </w:pPr>
            <w:r>
              <w:rPr>
                <w:rFonts w:ascii="宋体" w:hAnsi="宋体" w:hint="eastAsia"/>
                <w:b/>
                <w:bCs/>
                <w:color w:val="000000"/>
                <w:sz w:val="28"/>
                <w:szCs w:val="28"/>
              </w:rPr>
              <w:t>参考书目</w:t>
            </w:r>
          </w:p>
        </w:tc>
        <w:tc>
          <w:tcPr>
            <w:tcW w:w="7283" w:type="dxa"/>
          </w:tcPr>
          <w:p w14:paraId="630BA4A5" w14:textId="77777777" w:rsidR="00E237FA" w:rsidRDefault="00E237FA" w:rsidP="00384592">
            <w:pPr>
              <w:spacing w:beforeLines="100" w:before="240" w:afterLines="100" w:after="240"/>
              <w:jc w:val="center"/>
              <w:rPr>
                <w:rFonts w:ascii="宋体" w:hAnsi="宋体"/>
                <w:b/>
                <w:bCs/>
                <w:color w:val="000000"/>
                <w:sz w:val="28"/>
                <w:szCs w:val="28"/>
              </w:rPr>
            </w:pPr>
            <w:r>
              <w:rPr>
                <w:rFonts w:ascii="宋体" w:hAnsi="宋体" w:hint="eastAsia"/>
                <w:b/>
                <w:bCs/>
                <w:color w:val="000000"/>
                <w:sz w:val="28"/>
                <w:szCs w:val="28"/>
              </w:rPr>
              <w:t>考试大纲</w:t>
            </w:r>
          </w:p>
        </w:tc>
        <w:tc>
          <w:tcPr>
            <w:tcW w:w="1080" w:type="dxa"/>
          </w:tcPr>
          <w:p w14:paraId="50B842AE" w14:textId="77777777" w:rsidR="00E237FA" w:rsidRDefault="00E237FA" w:rsidP="00384592">
            <w:pPr>
              <w:spacing w:beforeLines="100" w:before="240" w:afterLines="100" w:after="240"/>
              <w:jc w:val="center"/>
              <w:rPr>
                <w:rFonts w:ascii="宋体" w:hAnsi="宋体"/>
                <w:b/>
                <w:bCs/>
                <w:color w:val="000000"/>
                <w:sz w:val="28"/>
                <w:szCs w:val="28"/>
              </w:rPr>
            </w:pPr>
            <w:r>
              <w:rPr>
                <w:rFonts w:ascii="宋体" w:hAnsi="宋体" w:hint="eastAsia"/>
                <w:b/>
                <w:bCs/>
                <w:color w:val="000000"/>
                <w:sz w:val="28"/>
                <w:szCs w:val="28"/>
              </w:rPr>
              <w:t>备注</w:t>
            </w:r>
          </w:p>
        </w:tc>
      </w:tr>
      <w:tr w:rsidR="00E237FA" w14:paraId="6300F42A" w14:textId="77777777" w:rsidTr="00384592">
        <w:trPr>
          <w:jc w:val="center"/>
        </w:trPr>
        <w:tc>
          <w:tcPr>
            <w:tcW w:w="1005" w:type="dxa"/>
          </w:tcPr>
          <w:p w14:paraId="66C0EFA7" w14:textId="77777777" w:rsidR="00E237FA" w:rsidRDefault="00E237FA" w:rsidP="00384592">
            <w:pPr>
              <w:spacing w:beforeLines="100" w:before="240" w:afterLines="100" w:after="240"/>
              <w:jc w:val="center"/>
              <w:rPr>
                <w:rFonts w:ascii="仿宋" w:eastAsia="仿宋" w:hAnsi="仿宋" w:cs="仿宋"/>
                <w:bCs/>
                <w:color w:val="000000"/>
                <w:sz w:val="28"/>
                <w:szCs w:val="28"/>
              </w:rPr>
            </w:pPr>
            <w:r>
              <w:rPr>
                <w:rFonts w:ascii="仿宋" w:eastAsia="仿宋" w:hAnsi="仿宋" w:cs="仿宋" w:hint="eastAsia"/>
                <w:bCs/>
                <w:color w:val="000000"/>
                <w:sz w:val="28"/>
                <w:szCs w:val="28"/>
              </w:rPr>
              <w:t>8</w:t>
            </w:r>
            <w:r>
              <w:rPr>
                <w:rFonts w:ascii="仿宋" w:eastAsia="仿宋" w:hAnsi="仿宋" w:cs="仿宋"/>
                <w:bCs/>
                <w:color w:val="000000"/>
                <w:sz w:val="28"/>
                <w:szCs w:val="28"/>
              </w:rPr>
              <w:t>68</w:t>
            </w:r>
          </w:p>
        </w:tc>
        <w:tc>
          <w:tcPr>
            <w:tcW w:w="955" w:type="dxa"/>
          </w:tcPr>
          <w:p w14:paraId="12B6BB4D" w14:textId="77777777" w:rsidR="00E237FA" w:rsidRDefault="00E237FA" w:rsidP="00384592">
            <w:pPr>
              <w:spacing w:beforeLines="100" w:before="240" w:afterLines="100" w:after="240"/>
              <w:rPr>
                <w:rFonts w:ascii="仿宋" w:eastAsia="仿宋" w:hAnsi="仿宋" w:cs="仿宋"/>
                <w:bCs/>
                <w:color w:val="000000"/>
                <w:sz w:val="28"/>
                <w:szCs w:val="28"/>
              </w:rPr>
            </w:pPr>
            <w:r w:rsidRPr="00307A93">
              <w:rPr>
                <w:rFonts w:hint="eastAsia"/>
                <w:sz w:val="24"/>
                <w:szCs w:val="24"/>
              </w:rPr>
              <w:t>自动控制原理</w:t>
            </w:r>
          </w:p>
        </w:tc>
        <w:tc>
          <w:tcPr>
            <w:tcW w:w="3197" w:type="dxa"/>
          </w:tcPr>
          <w:p w14:paraId="073C4674" w14:textId="77777777" w:rsidR="00E237FA" w:rsidRDefault="00E237FA" w:rsidP="00384592">
            <w:pPr>
              <w:spacing w:beforeLines="100" w:before="240" w:afterLines="100" w:after="240"/>
              <w:rPr>
                <w:rFonts w:ascii="仿宋" w:eastAsia="仿宋" w:hAnsi="仿宋" w:cs="仿宋"/>
                <w:bCs/>
                <w:color w:val="000000"/>
                <w:sz w:val="28"/>
                <w:szCs w:val="28"/>
              </w:rPr>
            </w:pPr>
            <w:r>
              <w:rPr>
                <w:rFonts w:ascii="Times New Roman" w:hAnsi="Times New Roman" w:hint="eastAsia"/>
                <w:color w:val="000000"/>
                <w:kern w:val="0"/>
                <w:szCs w:val="21"/>
              </w:rPr>
              <w:t>《</w:t>
            </w:r>
            <w:r w:rsidRPr="00307A93">
              <w:rPr>
                <w:rFonts w:ascii="Times New Roman" w:hAnsi="Times New Roman" w:hint="eastAsia"/>
                <w:color w:val="000000"/>
                <w:kern w:val="0"/>
                <w:szCs w:val="21"/>
              </w:rPr>
              <w:t>自动控制原理</w:t>
            </w:r>
            <w:r>
              <w:rPr>
                <w:rFonts w:ascii="Times New Roman" w:hAnsi="Times New Roman" w:hint="eastAsia"/>
                <w:color w:val="000000"/>
                <w:kern w:val="0"/>
                <w:szCs w:val="21"/>
              </w:rPr>
              <w:t>》</w:t>
            </w:r>
            <w:r w:rsidRPr="00307A93">
              <w:rPr>
                <w:rFonts w:ascii="Times New Roman" w:hAnsi="Times New Roman" w:hint="eastAsia"/>
                <w:color w:val="000000"/>
                <w:kern w:val="0"/>
                <w:szCs w:val="21"/>
              </w:rPr>
              <w:t>，王雪松、常俊林、杨春雨编著，机械工业出版社，</w:t>
            </w:r>
            <w:r w:rsidRPr="00307A93">
              <w:rPr>
                <w:rFonts w:ascii="Times New Roman" w:hAnsi="Times New Roman" w:hint="eastAsia"/>
                <w:color w:val="000000"/>
                <w:kern w:val="0"/>
                <w:szCs w:val="21"/>
              </w:rPr>
              <w:t>20</w:t>
            </w:r>
            <w:r w:rsidRPr="00307A93">
              <w:rPr>
                <w:rFonts w:ascii="Times New Roman" w:hAnsi="Times New Roman"/>
                <w:color w:val="000000"/>
                <w:kern w:val="0"/>
                <w:szCs w:val="21"/>
              </w:rPr>
              <w:t>21</w:t>
            </w:r>
            <w:r w:rsidRPr="00307A93">
              <w:rPr>
                <w:rFonts w:ascii="Times New Roman" w:hAnsi="Times New Roman" w:hint="eastAsia"/>
                <w:color w:val="000000"/>
                <w:kern w:val="0"/>
                <w:szCs w:val="21"/>
              </w:rPr>
              <w:t>年</w:t>
            </w:r>
            <w:r>
              <w:rPr>
                <w:rFonts w:ascii="Times New Roman" w:hAnsi="Times New Roman" w:hint="eastAsia"/>
                <w:color w:val="000000"/>
                <w:kern w:val="0"/>
                <w:szCs w:val="21"/>
              </w:rPr>
              <w:t>，</w:t>
            </w:r>
            <w:r w:rsidRPr="00307A93">
              <w:rPr>
                <w:rFonts w:ascii="Times New Roman" w:hAnsi="Times New Roman" w:hint="eastAsia"/>
                <w:color w:val="000000"/>
                <w:kern w:val="0"/>
                <w:szCs w:val="21"/>
              </w:rPr>
              <w:t>ISBN</w:t>
            </w:r>
            <w:r>
              <w:rPr>
                <w:rFonts w:ascii="Times New Roman" w:hAnsi="Times New Roman" w:hint="eastAsia"/>
                <w:color w:val="000000"/>
                <w:kern w:val="0"/>
                <w:szCs w:val="21"/>
              </w:rPr>
              <w:t>：</w:t>
            </w:r>
            <w:r w:rsidRPr="00307A93">
              <w:rPr>
                <w:rFonts w:ascii="Times New Roman" w:hAnsi="Times New Roman" w:hint="eastAsia"/>
                <w:color w:val="000000"/>
                <w:kern w:val="0"/>
                <w:szCs w:val="21"/>
              </w:rPr>
              <w:t>978-7-111-67992-9</w:t>
            </w:r>
          </w:p>
        </w:tc>
        <w:tc>
          <w:tcPr>
            <w:tcW w:w="7283" w:type="dxa"/>
          </w:tcPr>
          <w:p w14:paraId="2E677C93" w14:textId="77777777" w:rsidR="00E237FA" w:rsidRPr="00307A93" w:rsidRDefault="00E237FA" w:rsidP="00384592">
            <w:pPr>
              <w:spacing w:line="276" w:lineRule="auto"/>
              <w:rPr>
                <w:rFonts w:ascii="Times New Roman" w:hAnsi="Times New Roman"/>
                <w:b/>
                <w:bCs/>
                <w:color w:val="000000"/>
                <w:kern w:val="0"/>
                <w:szCs w:val="21"/>
              </w:rPr>
            </w:pPr>
            <w:r w:rsidRPr="00307A93">
              <w:rPr>
                <w:rFonts w:ascii="Times New Roman" w:hAnsi="Times New Roman" w:hint="eastAsia"/>
                <w:b/>
                <w:bCs/>
                <w:color w:val="000000"/>
                <w:kern w:val="0"/>
                <w:szCs w:val="21"/>
              </w:rPr>
              <w:t>一、</w:t>
            </w:r>
            <w:r w:rsidRPr="00307A93">
              <w:rPr>
                <w:rFonts w:ascii="Times New Roman" w:hAnsi="Times New Roman"/>
                <w:b/>
                <w:bCs/>
                <w:color w:val="000000"/>
                <w:kern w:val="0"/>
                <w:szCs w:val="21"/>
              </w:rPr>
              <w:t>考试目的与要求</w:t>
            </w:r>
          </w:p>
          <w:p w14:paraId="5322E23A" w14:textId="77777777" w:rsidR="00E237FA" w:rsidRPr="00801380" w:rsidRDefault="00E237FA" w:rsidP="00384592">
            <w:pPr>
              <w:spacing w:line="276" w:lineRule="auto"/>
              <w:ind w:firstLineChars="200" w:firstLine="420"/>
              <w:rPr>
                <w:szCs w:val="21"/>
              </w:rPr>
            </w:pPr>
            <w:r w:rsidRPr="00801380">
              <w:rPr>
                <w:rFonts w:ascii="Times New Roman" w:hAnsi="Times New Roman"/>
                <w:color w:val="000000"/>
                <w:kern w:val="0"/>
                <w:szCs w:val="21"/>
              </w:rPr>
              <w:t>全国硕士研究生入学统一考试中的</w:t>
            </w:r>
            <w:r w:rsidRPr="00801380">
              <w:rPr>
                <w:rFonts w:ascii="Times New Roman" w:hAnsi="Times New Roman"/>
                <w:color w:val="000000"/>
                <w:kern w:val="0"/>
                <w:szCs w:val="21"/>
              </w:rPr>
              <w:t>“</w:t>
            </w:r>
            <w:r>
              <w:rPr>
                <w:rFonts w:ascii="Times New Roman" w:hAnsi="Times New Roman" w:hint="eastAsia"/>
                <w:color w:val="000000"/>
                <w:kern w:val="0"/>
                <w:szCs w:val="21"/>
              </w:rPr>
              <w:t>自动控制原理</w:t>
            </w:r>
            <w:r w:rsidRPr="00801380">
              <w:rPr>
                <w:rFonts w:ascii="Times New Roman" w:hAnsi="Times New Roman"/>
                <w:color w:val="000000"/>
                <w:kern w:val="0"/>
                <w:szCs w:val="21"/>
              </w:rPr>
              <w:t>”</w:t>
            </w:r>
            <w:r w:rsidRPr="00801380">
              <w:rPr>
                <w:rFonts w:ascii="Times New Roman" w:hAnsi="Times New Roman"/>
                <w:color w:val="000000"/>
                <w:kern w:val="0"/>
                <w:szCs w:val="21"/>
              </w:rPr>
              <w:t>是为我校招收控制科学与工程（</w:t>
            </w:r>
            <w:r w:rsidRPr="00801380">
              <w:rPr>
                <w:rFonts w:ascii="Times New Roman" w:hAnsi="Times New Roman"/>
                <w:color w:val="000000"/>
                <w:kern w:val="0"/>
                <w:szCs w:val="21"/>
              </w:rPr>
              <w:t>081100</w:t>
            </w:r>
            <w:r w:rsidRPr="00801380">
              <w:rPr>
                <w:rFonts w:ascii="Times New Roman" w:hAnsi="Times New Roman"/>
                <w:color w:val="000000"/>
                <w:kern w:val="0"/>
                <w:szCs w:val="21"/>
              </w:rPr>
              <w:t>）</w:t>
            </w:r>
            <w:r>
              <w:rPr>
                <w:rFonts w:ascii="Times New Roman" w:hAnsi="Times New Roman" w:hint="eastAsia"/>
                <w:color w:val="000000"/>
                <w:kern w:val="0"/>
                <w:szCs w:val="21"/>
              </w:rPr>
              <w:t>学术学位硕士研究生和控制工程</w:t>
            </w:r>
            <w:r w:rsidRPr="00801380">
              <w:rPr>
                <w:rFonts w:ascii="Times New Roman" w:hAnsi="Times New Roman" w:hint="eastAsia"/>
                <w:color w:val="000000"/>
                <w:kern w:val="0"/>
                <w:szCs w:val="21"/>
              </w:rPr>
              <w:t>（</w:t>
            </w:r>
            <w:r w:rsidRPr="00801380">
              <w:rPr>
                <w:rFonts w:ascii="Times New Roman" w:hAnsi="Times New Roman" w:hint="eastAsia"/>
                <w:color w:val="000000"/>
                <w:kern w:val="0"/>
                <w:szCs w:val="21"/>
              </w:rPr>
              <w:t>08540</w:t>
            </w:r>
            <w:r>
              <w:rPr>
                <w:rFonts w:ascii="Times New Roman" w:hAnsi="Times New Roman"/>
                <w:color w:val="000000"/>
                <w:kern w:val="0"/>
                <w:szCs w:val="21"/>
              </w:rPr>
              <w:t>6</w:t>
            </w:r>
            <w:r w:rsidRPr="00801380">
              <w:rPr>
                <w:rFonts w:ascii="Times New Roman" w:hAnsi="Times New Roman" w:hint="eastAsia"/>
                <w:color w:val="000000"/>
                <w:kern w:val="0"/>
                <w:szCs w:val="21"/>
              </w:rPr>
              <w:t>）</w:t>
            </w:r>
            <w:r>
              <w:rPr>
                <w:rFonts w:ascii="Times New Roman" w:hAnsi="Times New Roman" w:hint="eastAsia"/>
                <w:color w:val="000000"/>
                <w:kern w:val="0"/>
                <w:szCs w:val="21"/>
              </w:rPr>
              <w:t>专业学位</w:t>
            </w:r>
            <w:r w:rsidRPr="00801380">
              <w:rPr>
                <w:rFonts w:ascii="Times New Roman" w:hAnsi="Times New Roman"/>
                <w:color w:val="000000"/>
                <w:kern w:val="0"/>
                <w:szCs w:val="21"/>
              </w:rPr>
              <w:t>硕士</w:t>
            </w:r>
            <w:r>
              <w:rPr>
                <w:rFonts w:ascii="Times New Roman" w:hAnsi="Times New Roman" w:hint="eastAsia"/>
                <w:color w:val="000000"/>
                <w:kern w:val="0"/>
                <w:szCs w:val="21"/>
              </w:rPr>
              <w:t>研究</w:t>
            </w:r>
            <w:r w:rsidRPr="00801380">
              <w:rPr>
                <w:rFonts w:ascii="Times New Roman" w:hAnsi="Times New Roman"/>
                <w:color w:val="000000"/>
                <w:kern w:val="0"/>
                <w:szCs w:val="21"/>
              </w:rPr>
              <w:t>生而设置的具有选拔性质的考试科目。</w:t>
            </w:r>
            <w:r w:rsidRPr="000453E0">
              <w:rPr>
                <w:sz w:val="24"/>
                <w:szCs w:val="24"/>
              </w:rPr>
              <w:t>考</w:t>
            </w:r>
            <w:r w:rsidRPr="00801380">
              <w:rPr>
                <w:szCs w:val="21"/>
              </w:rPr>
              <w:t>试要求学生掌握自动控制原理的基本概念和基础理论</w:t>
            </w:r>
            <w:r w:rsidRPr="00801380">
              <w:rPr>
                <w:rFonts w:hint="eastAsia"/>
                <w:szCs w:val="21"/>
              </w:rPr>
              <w:t>，</w:t>
            </w:r>
            <w:r w:rsidRPr="00801380">
              <w:rPr>
                <w:szCs w:val="21"/>
              </w:rPr>
              <w:t>并具有运用基本概念和基础理论分析问题与解决问题的能力</w:t>
            </w:r>
            <w:r w:rsidRPr="00801380">
              <w:rPr>
                <w:rFonts w:hint="eastAsia"/>
                <w:szCs w:val="21"/>
              </w:rPr>
              <w:t>。</w:t>
            </w:r>
          </w:p>
          <w:p w14:paraId="7C4DA834" w14:textId="77777777" w:rsidR="00E237FA" w:rsidRPr="00307A93" w:rsidRDefault="00E237FA" w:rsidP="00384592">
            <w:pPr>
              <w:spacing w:line="276" w:lineRule="auto"/>
              <w:rPr>
                <w:rFonts w:ascii="Times New Roman" w:hAnsi="Times New Roman"/>
                <w:b/>
                <w:bCs/>
                <w:color w:val="000000"/>
                <w:kern w:val="0"/>
                <w:szCs w:val="21"/>
              </w:rPr>
            </w:pPr>
            <w:r w:rsidRPr="00307A93">
              <w:rPr>
                <w:rFonts w:ascii="Times New Roman" w:hAnsi="Times New Roman" w:hint="eastAsia"/>
                <w:b/>
                <w:bCs/>
                <w:color w:val="000000"/>
                <w:kern w:val="0"/>
                <w:szCs w:val="21"/>
              </w:rPr>
              <w:t>二、</w:t>
            </w:r>
            <w:r w:rsidRPr="00307A93">
              <w:rPr>
                <w:rFonts w:ascii="Times New Roman" w:hAnsi="Times New Roman"/>
                <w:b/>
                <w:bCs/>
                <w:color w:val="000000"/>
                <w:kern w:val="0"/>
                <w:szCs w:val="21"/>
              </w:rPr>
              <w:t>考试范围</w:t>
            </w:r>
          </w:p>
          <w:p w14:paraId="4A3ACAA0"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（1）自动控制系统的工作原理、分类和基本要求，绘制控制系统方框图并分析其工作原理</w:t>
            </w:r>
          </w:p>
          <w:p w14:paraId="4C7C4027"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（2）传递函数的定义、性质和意义，以及开环传递函数、闭环传递函数的概念</w:t>
            </w:r>
          </w:p>
          <w:p w14:paraId="55B604D0"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（3）熟练使用结构图等效变换和化简方法，或用梅森增益公式法求系统的传递函数</w:t>
            </w:r>
          </w:p>
          <w:p w14:paraId="42E387F0"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（4）时域响应的</w:t>
            </w:r>
            <w:r w:rsidRPr="00801380">
              <w:rPr>
                <w:rFonts w:ascii="宋体" w:hAnsi="宋体"/>
                <w:szCs w:val="21"/>
              </w:rPr>
              <w:t>4</w:t>
            </w:r>
            <w:r w:rsidRPr="00801380">
              <w:rPr>
                <w:rFonts w:ascii="宋体" w:hAnsi="宋体" w:hint="eastAsia"/>
                <w:szCs w:val="21"/>
              </w:rPr>
              <w:t>种主要性能指标：上升时间、峰值时间、调节时间和超调量</w:t>
            </w:r>
          </w:p>
          <w:p w14:paraId="2DE2DD01"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（5）一阶系统的数学模型和典型时域响应特点</w:t>
            </w:r>
          </w:p>
          <w:p w14:paraId="73452888"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（6）二阶系统的数学模型和典型时域响应特点，并熟练计算其在欠阻尼下的性能指标和结构参数</w:t>
            </w:r>
          </w:p>
          <w:p w14:paraId="3F30D9F3"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（7）稳定性的定义以及线性定常系统稳定的充要条件，熟练应用劳斯判据判定系统的稳定性</w:t>
            </w:r>
          </w:p>
          <w:p w14:paraId="50261286" w14:textId="77777777" w:rsidR="00E237FA" w:rsidRPr="00801380" w:rsidRDefault="00E237FA" w:rsidP="00384592">
            <w:pPr>
              <w:spacing w:line="276" w:lineRule="auto"/>
              <w:rPr>
                <w:rFonts w:ascii="宋体" w:hAnsi="宋体"/>
                <w:szCs w:val="21"/>
              </w:rPr>
            </w:pPr>
            <w:r w:rsidRPr="00801380">
              <w:rPr>
                <w:rFonts w:ascii="宋体" w:hAnsi="宋体" w:hint="eastAsia"/>
                <w:szCs w:val="21"/>
              </w:rPr>
              <w:lastRenderedPageBreak/>
              <w:t>（8）系统在典型输入信号作用下的稳态误差、扰动稳态误差的计算方法</w:t>
            </w:r>
          </w:p>
          <w:p w14:paraId="5FA170F3"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（9）高阶系统的近似降阶方法</w:t>
            </w:r>
          </w:p>
          <w:p w14:paraId="4F77050D"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（10）常规根轨迹和参数根轨迹的绘制规则</w:t>
            </w:r>
          </w:p>
          <w:p w14:paraId="24099758"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（11）应用根轨迹分析参数变化对系统性能的影响</w:t>
            </w:r>
          </w:p>
          <w:p w14:paraId="1EFFD9B9"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（12）</w:t>
            </w:r>
            <w:r>
              <w:rPr>
                <w:rFonts w:ascii="宋体" w:hAnsi="宋体" w:hint="eastAsia"/>
                <w:szCs w:val="21"/>
              </w:rPr>
              <w:t>理解</w:t>
            </w:r>
            <w:r w:rsidRPr="00801380">
              <w:rPr>
                <w:rFonts w:ascii="宋体" w:hAnsi="宋体" w:hint="eastAsia"/>
                <w:szCs w:val="21"/>
              </w:rPr>
              <w:t>频率特性的含义并能</w:t>
            </w:r>
            <w:r>
              <w:rPr>
                <w:rFonts w:ascii="宋体" w:hAnsi="宋体" w:hint="eastAsia"/>
                <w:szCs w:val="21"/>
              </w:rPr>
              <w:t>用</w:t>
            </w:r>
            <w:r w:rsidRPr="00801380">
              <w:rPr>
                <w:rFonts w:ascii="宋体" w:hAnsi="宋体" w:hint="eastAsia"/>
                <w:szCs w:val="21"/>
              </w:rPr>
              <w:t>频率特性计算系统在正弦信号作用下的稳态输出信号和稳态误差信号</w:t>
            </w:r>
          </w:p>
          <w:p w14:paraId="58503E03"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（13）绘制开环系统N</w:t>
            </w:r>
            <w:r w:rsidRPr="00801380">
              <w:rPr>
                <w:rFonts w:ascii="宋体" w:hAnsi="宋体"/>
                <w:szCs w:val="21"/>
              </w:rPr>
              <w:t>yqusit图和</w:t>
            </w:r>
            <w:r>
              <w:rPr>
                <w:rFonts w:ascii="宋体" w:hAnsi="宋体" w:hint="eastAsia"/>
                <w:szCs w:val="21"/>
              </w:rPr>
              <w:t>对数幅频渐进特性曲线</w:t>
            </w:r>
            <w:r w:rsidRPr="00801380">
              <w:rPr>
                <w:rFonts w:ascii="宋体" w:hAnsi="宋体" w:hint="eastAsia"/>
                <w:szCs w:val="21"/>
              </w:rPr>
              <w:t>图</w:t>
            </w:r>
          </w:p>
          <w:p w14:paraId="1967CE96"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（14）N</w:t>
            </w:r>
            <w:r w:rsidRPr="00801380">
              <w:rPr>
                <w:rFonts w:ascii="宋体" w:hAnsi="宋体"/>
                <w:szCs w:val="21"/>
              </w:rPr>
              <w:t>yqusit稳定判据</w:t>
            </w:r>
          </w:p>
          <w:p w14:paraId="3E6D0DA2"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（15）稳定裕度的概念，能够利用对数幅频特性曲线的分段近似计算系统的稳定裕度</w:t>
            </w:r>
          </w:p>
          <w:p w14:paraId="78B0E214"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（16）开环对数频率特性与系统</w:t>
            </w:r>
            <w:r>
              <w:rPr>
                <w:rFonts w:ascii="宋体" w:hAnsi="宋体" w:hint="eastAsia"/>
                <w:szCs w:val="21"/>
              </w:rPr>
              <w:t>时域</w:t>
            </w:r>
            <w:r w:rsidRPr="00801380">
              <w:rPr>
                <w:rFonts w:ascii="宋体" w:hAnsi="宋体" w:hint="eastAsia"/>
                <w:szCs w:val="21"/>
              </w:rPr>
              <w:t>性能之间的关系，正确理解低、中、高三频段分别对控制系统性能的影响</w:t>
            </w:r>
          </w:p>
          <w:p w14:paraId="34DE1E7D"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（17）由最小相位系统的开环对数幅频特性曲线确定传递函数的方法</w:t>
            </w:r>
          </w:p>
          <w:p w14:paraId="484479C0"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（1</w:t>
            </w:r>
            <w:r w:rsidRPr="00801380">
              <w:rPr>
                <w:rFonts w:ascii="宋体" w:hAnsi="宋体"/>
                <w:szCs w:val="21"/>
              </w:rPr>
              <w:t>8</w:t>
            </w:r>
            <w:r w:rsidRPr="00801380">
              <w:rPr>
                <w:rFonts w:ascii="宋体" w:hAnsi="宋体" w:hint="eastAsia"/>
                <w:szCs w:val="21"/>
              </w:rPr>
              <w:t>）利用开环对数幅频特性曲线进行串联超前校正和串联滞后校正的方法、原理和步骤，理解超前校正、滞后校正、滞后-超前校正对控制系统性能的影响</w:t>
            </w:r>
          </w:p>
          <w:p w14:paraId="05FF9A83"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（19）PID控制规律及其作用</w:t>
            </w:r>
          </w:p>
          <w:p w14:paraId="39D74C50"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（20）非线性系统的特点</w:t>
            </w:r>
          </w:p>
          <w:p w14:paraId="13975FCC"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（2</w:t>
            </w:r>
            <w:r w:rsidRPr="00801380">
              <w:rPr>
                <w:rFonts w:ascii="宋体" w:hAnsi="宋体"/>
                <w:szCs w:val="21"/>
              </w:rPr>
              <w:t>1</w:t>
            </w:r>
            <w:r w:rsidRPr="00801380">
              <w:rPr>
                <w:rFonts w:ascii="宋体" w:hAnsi="宋体" w:hint="eastAsia"/>
                <w:szCs w:val="21"/>
              </w:rPr>
              <w:t>）非线性系统分析的描述函数法</w:t>
            </w:r>
          </w:p>
          <w:p w14:paraId="3142DA92" w14:textId="77777777" w:rsidR="00E237FA" w:rsidRPr="00801380" w:rsidRDefault="00E237FA" w:rsidP="00384592">
            <w:pPr>
              <w:spacing w:line="276" w:lineRule="auto"/>
              <w:rPr>
                <w:rFonts w:ascii="宋体" w:hAnsi="宋体"/>
                <w:szCs w:val="21"/>
              </w:rPr>
            </w:pPr>
            <w:r w:rsidRPr="00801380">
              <w:rPr>
                <w:rFonts w:ascii="宋体" w:hAnsi="宋体" w:hint="eastAsia"/>
                <w:szCs w:val="21"/>
              </w:rPr>
              <w:t>（2</w:t>
            </w:r>
            <w:r w:rsidRPr="00801380">
              <w:rPr>
                <w:rFonts w:ascii="宋体" w:hAnsi="宋体"/>
                <w:szCs w:val="21"/>
              </w:rPr>
              <w:t>2</w:t>
            </w:r>
            <w:r w:rsidRPr="00801380">
              <w:rPr>
                <w:rFonts w:ascii="宋体" w:hAnsi="宋体" w:hint="eastAsia"/>
                <w:szCs w:val="21"/>
              </w:rPr>
              <w:t>）非线性系统分析的相平面法</w:t>
            </w:r>
          </w:p>
          <w:p w14:paraId="6CC7D520" w14:textId="77777777" w:rsidR="00E237FA" w:rsidRPr="00307A93" w:rsidRDefault="00E237FA" w:rsidP="00384592">
            <w:pPr>
              <w:spacing w:line="276" w:lineRule="auto"/>
              <w:rPr>
                <w:rFonts w:ascii="Times New Roman" w:hAnsi="Times New Roman"/>
                <w:b/>
                <w:bCs/>
                <w:color w:val="000000"/>
                <w:kern w:val="0"/>
                <w:szCs w:val="21"/>
              </w:rPr>
            </w:pPr>
            <w:r w:rsidRPr="00307A93">
              <w:rPr>
                <w:rFonts w:ascii="Times New Roman" w:hAnsi="Times New Roman" w:hint="eastAsia"/>
                <w:b/>
                <w:bCs/>
                <w:color w:val="000000"/>
                <w:kern w:val="0"/>
                <w:szCs w:val="21"/>
              </w:rPr>
              <w:t>三、</w:t>
            </w:r>
            <w:r w:rsidRPr="00307A93">
              <w:rPr>
                <w:rFonts w:ascii="Times New Roman" w:hAnsi="Times New Roman"/>
                <w:b/>
                <w:bCs/>
                <w:color w:val="000000"/>
                <w:kern w:val="0"/>
                <w:szCs w:val="21"/>
              </w:rPr>
              <w:t>试题结构</w:t>
            </w:r>
          </w:p>
          <w:p w14:paraId="49480E68" w14:textId="77777777" w:rsidR="00E237FA" w:rsidRPr="002C181F" w:rsidRDefault="00E237FA" w:rsidP="00384592">
            <w:pPr>
              <w:spacing w:line="276" w:lineRule="auto"/>
              <w:rPr>
                <w:szCs w:val="21"/>
              </w:rPr>
            </w:pPr>
            <w:r w:rsidRPr="002C181F">
              <w:rPr>
                <w:szCs w:val="21"/>
              </w:rPr>
              <w:t>考试时间：</w:t>
            </w:r>
            <w:r w:rsidRPr="002C181F">
              <w:rPr>
                <w:szCs w:val="21"/>
              </w:rPr>
              <w:t>180</w:t>
            </w:r>
            <w:r w:rsidRPr="002C181F">
              <w:rPr>
                <w:szCs w:val="21"/>
              </w:rPr>
              <w:t>分钟（</w:t>
            </w:r>
            <w:r w:rsidRPr="002C181F">
              <w:rPr>
                <w:szCs w:val="21"/>
              </w:rPr>
              <w:t>3</w:t>
            </w:r>
            <w:r w:rsidRPr="002C181F">
              <w:rPr>
                <w:szCs w:val="21"/>
              </w:rPr>
              <w:t>小时）</w:t>
            </w:r>
          </w:p>
          <w:p w14:paraId="6C5D8744" w14:textId="77777777" w:rsidR="00E237FA" w:rsidRPr="002C181F" w:rsidRDefault="00E237FA" w:rsidP="00384592">
            <w:pPr>
              <w:spacing w:line="276" w:lineRule="auto"/>
              <w:rPr>
                <w:szCs w:val="21"/>
              </w:rPr>
            </w:pPr>
            <w:r w:rsidRPr="002C181F">
              <w:rPr>
                <w:szCs w:val="21"/>
              </w:rPr>
              <w:t>闭卷考试</w:t>
            </w:r>
          </w:p>
          <w:p w14:paraId="5B1B3396" w14:textId="77777777" w:rsidR="00E237FA" w:rsidRDefault="00E237FA" w:rsidP="00384592">
            <w:pPr>
              <w:spacing w:line="276" w:lineRule="auto"/>
              <w:rPr>
                <w:bCs/>
                <w:sz w:val="28"/>
                <w:szCs w:val="28"/>
              </w:rPr>
            </w:pPr>
            <w:r w:rsidRPr="002C181F">
              <w:rPr>
                <w:szCs w:val="21"/>
              </w:rPr>
              <w:t>试题类型：</w:t>
            </w:r>
            <w:r w:rsidRPr="002C181F">
              <w:rPr>
                <w:rFonts w:hint="eastAsia"/>
                <w:szCs w:val="21"/>
              </w:rPr>
              <w:t>选择题、</w:t>
            </w:r>
            <w:r w:rsidRPr="002C181F">
              <w:rPr>
                <w:szCs w:val="21"/>
              </w:rPr>
              <w:t>填空题和</w:t>
            </w:r>
            <w:r w:rsidRPr="002C181F">
              <w:rPr>
                <w:rFonts w:hint="eastAsia"/>
                <w:szCs w:val="21"/>
              </w:rPr>
              <w:t>分析</w:t>
            </w:r>
            <w:r w:rsidRPr="002C181F">
              <w:rPr>
                <w:szCs w:val="21"/>
              </w:rPr>
              <w:t>计算题</w:t>
            </w:r>
          </w:p>
        </w:tc>
        <w:tc>
          <w:tcPr>
            <w:tcW w:w="1080" w:type="dxa"/>
          </w:tcPr>
          <w:p w14:paraId="3D96F34F" w14:textId="77777777" w:rsidR="00E237FA" w:rsidRDefault="00E237FA" w:rsidP="00384592">
            <w:pPr>
              <w:spacing w:beforeLines="100" w:before="240" w:afterLines="100" w:after="240"/>
              <w:rPr>
                <w:rFonts w:ascii="华文仿宋" w:eastAsia="华文仿宋" w:hAnsi="华文仿宋"/>
                <w:bCs/>
                <w:color w:val="000000"/>
                <w:sz w:val="28"/>
                <w:szCs w:val="28"/>
              </w:rPr>
            </w:pPr>
            <w:r w:rsidRPr="00307A93">
              <w:rPr>
                <w:rFonts w:hint="eastAsia"/>
                <w:szCs w:val="21"/>
              </w:rPr>
              <w:lastRenderedPageBreak/>
              <w:t>携带三角尺或直尺画图。</w:t>
            </w:r>
          </w:p>
        </w:tc>
      </w:tr>
    </w:tbl>
    <w:p w14:paraId="36A3E0A0" w14:textId="77777777" w:rsidR="00E237FA" w:rsidRDefault="00E237FA" w:rsidP="00E237FA">
      <w:pPr>
        <w:spacing w:line="360" w:lineRule="exact"/>
        <w:ind w:leftChars="100" w:left="840" w:rightChars="106" w:right="223" w:hangingChars="300" w:hanging="630"/>
        <w:rPr>
          <w:rFonts w:ascii="宋体" w:hAnsi="宋体"/>
          <w:color w:val="000000"/>
          <w:szCs w:val="21"/>
        </w:rPr>
      </w:pPr>
      <w:r>
        <w:rPr>
          <w:rFonts w:ascii="宋体" w:hAnsi="宋体" w:hint="eastAsia"/>
          <w:bCs/>
          <w:color w:val="000000"/>
          <w:szCs w:val="21"/>
        </w:rPr>
        <w:t>要求：1.</w:t>
      </w:r>
      <w:r>
        <w:rPr>
          <w:rFonts w:ascii="宋体" w:hAnsi="宋体" w:hint="eastAsia"/>
          <w:color w:val="000000"/>
          <w:szCs w:val="21"/>
        </w:rPr>
        <w:t>参考书目应尽量考虑通用性和出版时间（出版时间不宜太早，以方便考生购买）；非正式出版物以及正在出版过程中的书不能作参考书；参考书应注明书名、编著者、出版社、出版年份等。如：《</w:t>
      </w:r>
      <w:bookmarkStart w:id="0" w:name="OLE_LINK1"/>
      <w:r>
        <w:rPr>
          <w:rFonts w:ascii="宋体" w:hAnsi="宋体" w:hint="eastAsia"/>
          <w:color w:val="000000"/>
          <w:szCs w:val="21"/>
        </w:rPr>
        <w:t>高级英语</w:t>
      </w:r>
      <w:bookmarkEnd w:id="0"/>
      <w:r>
        <w:rPr>
          <w:rFonts w:ascii="宋体" w:hAnsi="宋体" w:hint="eastAsia"/>
          <w:color w:val="000000"/>
          <w:szCs w:val="21"/>
        </w:rPr>
        <w:t>》（修订版）第１、２册，张汉熙主编，外国教学与研究出版社，２０００年；</w:t>
      </w:r>
    </w:p>
    <w:p w14:paraId="680718E9" w14:textId="0EB02D55" w:rsidR="00E237FA" w:rsidRPr="00E237FA" w:rsidRDefault="00E237FA" w:rsidP="00E237FA">
      <w:pPr>
        <w:spacing w:line="360" w:lineRule="exact"/>
        <w:ind w:leftChars="100" w:left="840" w:rightChars="106" w:right="223" w:hangingChars="300" w:hanging="630"/>
      </w:pPr>
      <w:r>
        <w:rPr>
          <w:rFonts w:ascii="宋体" w:hAnsi="宋体" w:hint="eastAsia"/>
          <w:color w:val="000000"/>
          <w:szCs w:val="21"/>
        </w:rPr>
        <w:t xml:space="preserve">      2.不允许使用计算器；绘图及其他科目考试时如有其他说明的请在“备注”栏内标明</w:t>
      </w:r>
    </w:p>
    <w:sectPr w:rsidR="00E237FA" w:rsidRPr="00E237FA">
      <w:pgSz w:w="16838" w:h="11906" w:orient="landscape"/>
      <w:pgMar w:top="1361" w:right="1718" w:bottom="1361" w:left="124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FA"/>
    <w:rsid w:val="00E237FA"/>
    <w:rsid w:val="00F0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4F7C"/>
  <w15:chartTrackingRefBased/>
  <w15:docId w15:val="{1557E20A-9F88-4465-9CC5-95D7B73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7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zxz123</dc:creator>
  <cp:keywords/>
  <dc:description/>
  <cp:lastModifiedBy>zxz123</cp:lastModifiedBy>
  <cp:revision>3</cp:revision>
  <dcterms:created xsi:type="dcterms:W3CDTF">2022-09-16T01:46:00Z</dcterms:created>
  <dcterms:modified xsi:type="dcterms:W3CDTF">2022-09-20T01:44:00Z</dcterms:modified>
</cp:coreProperties>
</file>